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ПОВЫШЕНИЕ ЭНЕРГОЭФФЕКТИВНОСТИ УЧРЕЖДЕНИЙ НА ПРИМЕРЕ ДЕТСКОГО САДА.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Аптрашитов Д.С.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Научный руководитель: Гилязиева Г.З., старший преподаватель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(Казанский государственный энергетический университет)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 xml:space="preserve">Повышение энергоэффективности всех учреждений является неотложной задачей. Это приводит к снижению потребления электроэнергии, снижению потерь и снижению затрат. В 2009 году был принят Федеральный закон "Об энергосбережении и о повышении </w:t>
      </w:r>
      <w:proofErr w:type="gramStart"/>
      <w:r w:rsidRPr="00084C75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  <w:proofErr w:type="gramEnd"/>
      <w:r w:rsidRPr="00084C75">
        <w:rPr>
          <w:rFonts w:ascii="Times New Roman" w:hAnsi="Times New Roman" w:cs="Times New Roman"/>
          <w:sz w:val="24"/>
          <w:szCs w:val="24"/>
        </w:rPr>
        <w:t xml:space="preserve"> и о внесении изменений в отдельные законодательные акты Российской Федерации". Одним из способов экономии энергии и повышения энергоэффективности является использование осветительных приборов, использующих светодиодные лампы вместо традиционных ламп накаливания и люминесцентных ламп.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Далее будет приведен пример повышения энергоэффективности детского образовательного учреждения путем теоретического расчета замены электрооборудования уличного освещения, а также будет приведен расчет срока окупаемости замены ламп.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 xml:space="preserve">На данный момент в светильниках уличного освещения используются лампы </w:t>
      </w:r>
      <w:r w:rsidRPr="00084C75">
        <w:rPr>
          <w:rFonts w:ascii="Times New Roman" w:hAnsi="Times New Roman" w:cs="Times New Roman"/>
          <w:sz w:val="24"/>
          <w:szCs w:val="24"/>
          <w:lang w:val="en-US"/>
        </w:rPr>
        <w:t>DRL</w:t>
      </w:r>
      <w:r w:rsidRPr="00084C75">
        <w:rPr>
          <w:rFonts w:ascii="Times New Roman" w:hAnsi="Times New Roman" w:cs="Times New Roman"/>
          <w:sz w:val="24"/>
          <w:szCs w:val="24"/>
        </w:rPr>
        <w:t xml:space="preserve">-250 </w:t>
      </w:r>
      <w:r w:rsidRPr="00084C7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84C75">
        <w:rPr>
          <w:rFonts w:ascii="Times New Roman" w:hAnsi="Times New Roman" w:cs="Times New Roman"/>
          <w:sz w:val="24"/>
          <w:szCs w:val="24"/>
        </w:rPr>
        <w:t xml:space="preserve">40 мощностью </w:t>
      </w:r>
      <w:proofErr w:type="spellStart"/>
      <w:r w:rsidRPr="00084C75">
        <w:rPr>
          <w:rFonts w:ascii="Times New Roman" w:hAnsi="Times New Roman" w:cs="Times New Roman"/>
          <w:sz w:val="24"/>
          <w:szCs w:val="24"/>
          <w:lang w:val="en-US"/>
        </w:rPr>
        <w:t>Ph</w:t>
      </w:r>
      <w:proofErr w:type="spellEnd"/>
      <w:r w:rsidRPr="00084C75">
        <w:rPr>
          <w:rFonts w:ascii="Times New Roman" w:hAnsi="Times New Roman" w:cs="Times New Roman"/>
          <w:sz w:val="24"/>
          <w:szCs w:val="24"/>
        </w:rPr>
        <w:t xml:space="preserve"> = 250 Вт. Мы заменим их светодиодными лампами, так как они обладают следующими преимуществами.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Преимущества светодиодных ламп по сравнению с люминесцентными лампами: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-наносят меньший ущерб окружающей среде (отсутствие ртути и других вредных веществ);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 отсутствие мерцания с частотой, заметной человеческому глазу;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высококачественная цветопередача (спектр от теплого белого до холодного белого);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-более длительный срок службы (30-100 тысяч часов);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-низкая инерция (включается сразу при полной яркости);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простота конструкции (не требуется статор и другие вспомогательные элементы);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-независимость срока службы от количества циклов включения-выключения;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-безопасность (работает при низком напряжении и не нагревается выше 60 градусов Цельсия);</w:t>
      </w:r>
    </w:p>
    <w:p w:rsidR="00084C7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t>- нечувствительность к низким и очень низким температурам.</w:t>
      </w:r>
    </w:p>
    <w:p w:rsidR="00D90B35" w:rsidRPr="00084C75" w:rsidRDefault="00084C75" w:rsidP="00084C75">
      <w:pPr>
        <w:spacing w:line="360" w:lineRule="auto"/>
        <w:ind w:left="-567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C75">
        <w:rPr>
          <w:rFonts w:ascii="Times New Roman" w:hAnsi="Times New Roman" w:cs="Times New Roman"/>
          <w:sz w:val="24"/>
          <w:szCs w:val="24"/>
        </w:rPr>
        <w:lastRenderedPageBreak/>
        <w:t>Согласно "Территория дошкольной образовательной организации должна иметь наружное электрическое освещение. Уровень искусственного освещения во время пребывания детей на территории должен составлять не менее 10 люкс на уровне земли в ночное время."</w:t>
      </w:r>
      <w:bookmarkStart w:id="0" w:name="_GoBack"/>
      <w:bookmarkEnd w:id="0"/>
    </w:p>
    <w:sectPr w:rsidR="00D90B35" w:rsidRPr="00084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454"/>
    <w:rsid w:val="000459DD"/>
    <w:rsid w:val="00084C75"/>
    <w:rsid w:val="005A4CA6"/>
    <w:rsid w:val="00D90B35"/>
    <w:rsid w:val="00DA3454"/>
    <w:rsid w:val="00D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898C5"/>
  <w15:chartTrackingRefBased/>
  <w15:docId w15:val="{D3C9CA7F-4BF4-48AC-8DAC-18F42156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Kafedra</cp:lastModifiedBy>
  <cp:revision>3</cp:revision>
  <dcterms:created xsi:type="dcterms:W3CDTF">2022-10-23T14:58:00Z</dcterms:created>
  <dcterms:modified xsi:type="dcterms:W3CDTF">2022-11-02T09:21:00Z</dcterms:modified>
</cp:coreProperties>
</file>